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8A0285" w14:textId="77777777" w:rsidR="00A512E6" w:rsidRDefault="00000000">
      <w:pPr>
        <w:rPr>
          <w:rFonts w:ascii="Times New Roman" w:hAnsi="Times New Roman" w:cs="Times New Roman"/>
          <w:b/>
          <w:color w:val="0C3388"/>
          <w:sz w:val="24"/>
          <w:szCs w:val="24"/>
        </w:rPr>
      </w:pPr>
      <w:r>
        <w:rPr>
          <w:rFonts w:ascii="Times New Roman" w:hAnsi="Times New Roman" w:cs="Times New Roman"/>
          <w:b/>
          <w:color w:val="0C3388"/>
          <w:sz w:val="24"/>
          <w:szCs w:val="24"/>
        </w:rPr>
        <w:t>【</w:t>
      </w:r>
      <w:r>
        <w:rPr>
          <w:rFonts w:ascii="Times New Roman" w:hAnsi="Times New Roman" w:cs="Times New Roman"/>
          <w:b/>
          <w:color w:val="0C3388"/>
          <w:sz w:val="24"/>
          <w:szCs w:val="24"/>
        </w:rPr>
        <w:t>15 THE TEMPLE AND THE LIGHT OF THE CITY</w:t>
      </w:r>
      <w:r>
        <w:rPr>
          <w:rFonts w:ascii="Times New Roman" w:hAnsi="Times New Roman" w:cs="Times New Roman"/>
          <w:b/>
          <w:color w:val="0C3388"/>
          <w:sz w:val="24"/>
          <w:szCs w:val="24"/>
        </w:rPr>
        <w:t>】</w:t>
      </w:r>
    </w:p>
    <w:p w14:paraId="5B0AD56E" w14:textId="77777777" w:rsidR="00A512E6" w:rsidRDefault="00A512E6">
      <w:pPr>
        <w:rPr>
          <w:rFonts w:ascii="Times New Roman" w:hAnsi="Times New Roman" w:cs="Times New Roman"/>
          <w:color w:val="000000"/>
          <w:sz w:val="24"/>
          <w:szCs w:val="24"/>
        </w:rPr>
      </w:pPr>
    </w:p>
    <w:p w14:paraId="21EAFFBE" w14:textId="77777777" w:rsidR="00A512E6" w:rsidRDefault="00000000">
      <w:pPr>
        <w:ind w:firstLineChars="200" w:firstLine="480"/>
        <w:rPr>
          <w:rFonts w:ascii="Times New Roman" w:hAnsi="Times New Roman" w:cs="Times New Roman"/>
          <w:color w:val="000000"/>
          <w:sz w:val="24"/>
          <w:szCs w:val="24"/>
        </w:rPr>
      </w:pPr>
      <w:r>
        <w:rPr>
          <w:rFonts w:ascii="Times New Roman" w:hAnsi="Times New Roman" w:cs="Times New Roman"/>
          <w:color w:val="000000"/>
          <w:sz w:val="24"/>
          <w:szCs w:val="24"/>
        </w:rPr>
        <w:t>Revelation 21:22 says, “And I saw no temple in it, for the Lord God the Almighty and the Lamb are its temple.” These words are especially precious. We know that in the Jerusalem of the Old Testament there was the temple. Whenever man wanted to have fellowship with God at that time, he had to go to the temple. The temple was the place set aside for God, and it was to that place that man had to go for fellowship with God. In the New Jerusalem, however, there will be no temple, because God and the Lamb are the temple of the city. This means that the fellowship between God and man in that day will be intimate and direct; it will be face to face. Man will no longer need to go to a specified place in order to have fellowship with God.</w:t>
      </w:r>
    </w:p>
    <w:p w14:paraId="0A901085" w14:textId="77777777" w:rsidR="00A512E6" w:rsidRDefault="00A512E6">
      <w:pPr>
        <w:ind w:firstLineChars="200" w:firstLine="480"/>
        <w:rPr>
          <w:rFonts w:ascii="Times New Roman" w:hAnsi="Times New Roman" w:cs="Times New Roman"/>
          <w:color w:val="000000"/>
          <w:sz w:val="24"/>
          <w:szCs w:val="24"/>
        </w:rPr>
      </w:pPr>
    </w:p>
    <w:p w14:paraId="16101B8D" w14:textId="77777777" w:rsidR="00A512E6" w:rsidRDefault="00000000">
      <w:pPr>
        <w:ind w:firstLineChars="200" w:firstLine="480"/>
        <w:rPr>
          <w:rFonts w:ascii="Times New Roman" w:hAnsi="Times New Roman" w:cs="Times New Roman"/>
          <w:color w:val="000000"/>
          <w:sz w:val="24"/>
          <w:szCs w:val="24"/>
        </w:rPr>
      </w:pPr>
      <w:r>
        <w:rPr>
          <w:rFonts w:ascii="Times New Roman" w:hAnsi="Times New Roman" w:cs="Times New Roman"/>
          <w:color w:val="000000"/>
          <w:sz w:val="24"/>
          <w:szCs w:val="24"/>
        </w:rPr>
        <w:t xml:space="preserve">In the Old Testament there was a veil in the temple. No one could pass through this veil and enter into God’s presence except the High Priest, and then only once a year. Today in the church the veil has been split. Now we all can enter into God’s presence to worship Him in spirit and in truthfulness. But in that day God and the Lamb will be the temple of the city. We will not have to go to God; He will be right where we are. Today we go to God, but in that </w:t>
      </w:r>
      <w:proofErr w:type="gramStart"/>
      <w:r>
        <w:rPr>
          <w:rFonts w:ascii="Times New Roman" w:hAnsi="Times New Roman" w:cs="Times New Roman"/>
          <w:color w:val="000000"/>
          <w:sz w:val="24"/>
          <w:szCs w:val="24"/>
        </w:rPr>
        <w:t>day</w:t>
      </w:r>
      <w:proofErr w:type="gramEnd"/>
      <w:r>
        <w:rPr>
          <w:rFonts w:ascii="Times New Roman" w:hAnsi="Times New Roman" w:cs="Times New Roman"/>
          <w:color w:val="000000"/>
          <w:sz w:val="24"/>
          <w:szCs w:val="24"/>
        </w:rPr>
        <w:t xml:space="preserve"> we will live in His presence. God and the Lamb are the temple of the city. Therefore, if we do not learn to live in the Holy of Holies today, we are the most foolish people. Today the veil has been split, and we can enter into the Holy of Holies with boldness. We must not stay outside.</w:t>
      </w:r>
    </w:p>
    <w:p w14:paraId="511BB752" w14:textId="77777777" w:rsidR="00A512E6" w:rsidRDefault="00A512E6">
      <w:pPr>
        <w:ind w:firstLineChars="200" w:firstLine="480"/>
        <w:rPr>
          <w:rFonts w:ascii="Times New Roman" w:hAnsi="Times New Roman" w:cs="Times New Roman"/>
          <w:color w:val="000000"/>
          <w:sz w:val="24"/>
          <w:szCs w:val="24"/>
        </w:rPr>
      </w:pPr>
    </w:p>
    <w:p w14:paraId="7BDE9E99" w14:textId="77777777" w:rsidR="00A512E6" w:rsidRDefault="00000000">
      <w:pPr>
        <w:ind w:firstLineChars="200" w:firstLine="480"/>
        <w:rPr>
          <w:rFonts w:ascii="Times New Roman" w:hAnsi="Times New Roman" w:cs="Times New Roman"/>
          <w:color w:val="000000"/>
          <w:sz w:val="24"/>
          <w:szCs w:val="24"/>
        </w:rPr>
      </w:pPr>
      <w:r>
        <w:rPr>
          <w:rFonts w:ascii="Times New Roman" w:hAnsi="Times New Roman" w:cs="Times New Roman"/>
          <w:color w:val="000000"/>
          <w:sz w:val="24"/>
          <w:szCs w:val="24"/>
        </w:rPr>
        <w:t>Verse 23 says, “And the city has no need of the sun or of the moon that they should shine in it, for the glory of God illumined it, and its lamp is the Lamb.” This passage is connected with the previous verse about the temple. God and the Lamb are the temple of the city, and the glory of God lights the city. Therefore, there is no need for the sun or the moon to shine. We know that in the temple of the Old Testament the outer court was lighted by the sun and the moon, and the Holy Place by the light of the lamp. But in the Holy of Holies there was no window; the light of the sun and the moon could not shine in. Neither was there a lamp as in the Holy Place. The glory of God provided the light. Even so, the New Jerusalem is not lighted by the sun or the moon, but by the glory of God. This reveals that the whole city will be the Holy of Holies. The church in the future will become the very Holy of Holies.</w:t>
      </w:r>
    </w:p>
    <w:p w14:paraId="39D2CF5D" w14:textId="77777777" w:rsidR="00A512E6" w:rsidRDefault="00A512E6">
      <w:pPr>
        <w:ind w:firstLineChars="200" w:firstLine="480"/>
        <w:rPr>
          <w:rFonts w:ascii="Times New Roman" w:hAnsi="Times New Roman" w:cs="Times New Roman"/>
          <w:color w:val="000000"/>
          <w:sz w:val="24"/>
          <w:szCs w:val="24"/>
        </w:rPr>
      </w:pPr>
    </w:p>
    <w:p w14:paraId="005DC4EB" w14:textId="77777777" w:rsidR="00A512E6" w:rsidRDefault="00000000">
      <w:pPr>
        <w:ind w:firstLineChars="200" w:firstLine="480"/>
        <w:rPr>
          <w:rFonts w:ascii="Times New Roman" w:hAnsi="Times New Roman" w:cs="Times New Roman"/>
          <w:color w:val="000000"/>
          <w:sz w:val="24"/>
          <w:szCs w:val="24"/>
        </w:rPr>
      </w:pPr>
      <w:r>
        <w:rPr>
          <w:rFonts w:ascii="Times New Roman" w:hAnsi="Times New Roman" w:cs="Times New Roman"/>
          <w:color w:val="000000"/>
          <w:sz w:val="24"/>
          <w:szCs w:val="24"/>
        </w:rPr>
        <w:t>“</w:t>
      </w:r>
      <w:proofErr w:type="spellStart"/>
      <w:r>
        <w:rPr>
          <w:rFonts w:ascii="Times New Roman" w:hAnsi="Times New Roman" w:cs="Times New Roman"/>
          <w:color w:val="000000"/>
          <w:sz w:val="24"/>
          <w:szCs w:val="24"/>
        </w:rPr>
        <w:t>Its</w:t>
      </w:r>
      <w:proofErr w:type="spellEnd"/>
      <w:r>
        <w:rPr>
          <w:rFonts w:ascii="Times New Roman" w:hAnsi="Times New Roman" w:cs="Times New Roman"/>
          <w:color w:val="000000"/>
          <w:sz w:val="24"/>
          <w:szCs w:val="24"/>
        </w:rPr>
        <w:t xml:space="preserve"> lamp is the Lamb.” God’s glory is the light and the Lamb is the lamp. This shows us that in the New Jerusalem there will still be something indirect. God as the light will shine through the Lamb as the lamp. This is not a reference to redemption but an indication to us that no one can know God directly. If anyone wants to know God, he must know Him through the Lamb—this remains true, even in eternity. Only through Christ can man know God. Apart from the lamp we cannot see the light; likewise, without Christ we cannot see God. Regardless of the environment, God still dwells in unapproachable light. Only when we are in Christ can we see Him.</w:t>
      </w:r>
    </w:p>
    <w:p w14:paraId="6D32B25C" w14:textId="77777777" w:rsidR="00A512E6" w:rsidRDefault="00A512E6">
      <w:pPr>
        <w:ind w:firstLineChars="200" w:firstLine="480"/>
        <w:rPr>
          <w:rFonts w:ascii="Times New Roman" w:hAnsi="Times New Roman" w:cs="Times New Roman"/>
          <w:color w:val="000000"/>
          <w:sz w:val="24"/>
          <w:szCs w:val="24"/>
        </w:rPr>
      </w:pPr>
    </w:p>
    <w:p w14:paraId="67376CB7" w14:textId="77777777" w:rsidR="00A512E6" w:rsidRDefault="00000000">
      <w:pPr>
        <w:ind w:firstLineChars="200" w:firstLine="480"/>
        <w:rPr>
          <w:rFonts w:ascii="Times New Roman" w:hAnsi="Times New Roman" w:cs="Times New Roman"/>
          <w:color w:val="000000"/>
          <w:sz w:val="24"/>
          <w:szCs w:val="24"/>
        </w:rPr>
      </w:pPr>
      <w:r>
        <w:rPr>
          <w:rFonts w:ascii="Times New Roman" w:hAnsi="Times New Roman" w:cs="Times New Roman"/>
          <w:color w:val="000000"/>
          <w:sz w:val="24"/>
          <w:szCs w:val="24"/>
        </w:rPr>
        <w:t xml:space="preserve">Verse 24 says, “And the nations will walk by its light; and the kings of the earth bring their glory into it.” We should notice one thing here. All the people whom God has obtained from the dispensation of the patriarchs, the dispensation of the law, and the dispensation of </w:t>
      </w:r>
      <w:r>
        <w:rPr>
          <w:rFonts w:ascii="Times New Roman" w:hAnsi="Times New Roman" w:cs="Times New Roman"/>
          <w:color w:val="000000"/>
          <w:sz w:val="24"/>
          <w:szCs w:val="24"/>
        </w:rPr>
        <w:lastRenderedPageBreak/>
        <w:t>grace will become a bride to be presented to Christ in that day. All the people who are still living at the end of the age of the kingdom and who have not been deceived by Satan will be transferred to become the people on the new earth. These people are the nations mentioned in verse 24. All those who are living in the city will have resurrected bodies; they are the sons and the kings. However, those who are on the new earth will still have a body of flesh and blood; they are the people and the nations of the earth. The kings of the earth are the rulers of the nations.</w:t>
      </w:r>
    </w:p>
    <w:p w14:paraId="47FCC339" w14:textId="77777777" w:rsidR="00A512E6" w:rsidRDefault="00A512E6">
      <w:pPr>
        <w:ind w:firstLineChars="200" w:firstLine="480"/>
        <w:rPr>
          <w:rFonts w:ascii="Times New Roman" w:hAnsi="Times New Roman" w:cs="Times New Roman"/>
          <w:color w:val="000000"/>
          <w:sz w:val="24"/>
          <w:szCs w:val="24"/>
        </w:rPr>
      </w:pPr>
    </w:p>
    <w:p w14:paraId="53EB20BF" w14:textId="77777777" w:rsidR="00A512E6" w:rsidRDefault="00000000">
      <w:pPr>
        <w:ind w:firstLineChars="200" w:firstLine="480"/>
        <w:rPr>
          <w:rFonts w:ascii="Times New Roman" w:hAnsi="Times New Roman" w:cs="Times New Roman"/>
          <w:color w:val="000000"/>
          <w:sz w:val="24"/>
          <w:szCs w:val="24"/>
        </w:rPr>
      </w:pPr>
      <w:r>
        <w:rPr>
          <w:rFonts w:ascii="Times New Roman" w:hAnsi="Times New Roman" w:cs="Times New Roman"/>
          <w:color w:val="000000"/>
          <w:sz w:val="24"/>
          <w:szCs w:val="24"/>
        </w:rPr>
        <w:t xml:space="preserve">In the Old Testament the tabernacle was arranged so that it was in the center of the Israelites’ camp. Three tribes dwelt on the east, three on the west, three on the south, and three on the north. This is recorded in the book of Numbers. The position of the New Jerusalem is similar to that of the tabernacle of God. The wall of this city has three </w:t>
      </w:r>
      <w:proofErr w:type="spellStart"/>
      <w:r>
        <w:rPr>
          <w:rFonts w:ascii="Times New Roman" w:hAnsi="Times New Roman" w:cs="Times New Roman"/>
          <w:color w:val="000000"/>
          <w:sz w:val="24"/>
          <w:szCs w:val="24"/>
        </w:rPr>
        <w:t>gates</w:t>
      </w:r>
      <w:proofErr w:type="spellEnd"/>
      <w:r>
        <w:rPr>
          <w:rFonts w:ascii="Times New Roman" w:hAnsi="Times New Roman" w:cs="Times New Roman"/>
          <w:color w:val="000000"/>
          <w:sz w:val="24"/>
          <w:szCs w:val="24"/>
        </w:rPr>
        <w:t xml:space="preserve"> in each direction: on the east, west, south, and north—a total of twelve gates. As the twelve tribes dwelt around the tabernacle, the nations will dwell around the New Jerusalem.</w:t>
      </w:r>
    </w:p>
    <w:p w14:paraId="067C9658" w14:textId="77777777" w:rsidR="00A512E6" w:rsidRDefault="00A512E6">
      <w:pPr>
        <w:ind w:firstLineChars="200" w:firstLine="480"/>
        <w:rPr>
          <w:rFonts w:ascii="Times New Roman" w:hAnsi="Times New Roman" w:cs="Times New Roman"/>
          <w:color w:val="000000"/>
          <w:sz w:val="24"/>
          <w:szCs w:val="24"/>
        </w:rPr>
      </w:pPr>
    </w:p>
    <w:p w14:paraId="604C13E4" w14:textId="77777777" w:rsidR="00A512E6" w:rsidRDefault="00000000">
      <w:pPr>
        <w:ind w:firstLineChars="200" w:firstLine="480"/>
        <w:rPr>
          <w:rFonts w:ascii="Times New Roman" w:hAnsi="Times New Roman" w:cs="Times New Roman"/>
          <w:color w:val="000000"/>
          <w:sz w:val="24"/>
          <w:szCs w:val="24"/>
        </w:rPr>
      </w:pPr>
      <w:r>
        <w:rPr>
          <w:rFonts w:ascii="Times New Roman" w:hAnsi="Times New Roman" w:cs="Times New Roman"/>
          <w:color w:val="000000"/>
          <w:sz w:val="24"/>
          <w:szCs w:val="24"/>
        </w:rPr>
        <w:t>The fact that the nations will “walk” by the light of the city means that the nations on earth will come to the New Jerusalem, and their walk to the New Jerusalem will be guided by the light of the city.</w:t>
      </w:r>
    </w:p>
    <w:p w14:paraId="306F7DFB" w14:textId="77777777" w:rsidR="00A512E6" w:rsidRDefault="00A512E6">
      <w:pPr>
        <w:ind w:firstLineChars="200" w:firstLine="480"/>
        <w:rPr>
          <w:rFonts w:ascii="Times New Roman" w:hAnsi="Times New Roman" w:cs="Times New Roman"/>
          <w:color w:val="000000"/>
          <w:sz w:val="24"/>
          <w:szCs w:val="24"/>
        </w:rPr>
      </w:pPr>
    </w:p>
    <w:p w14:paraId="5FD0E5CD" w14:textId="77777777" w:rsidR="00A512E6" w:rsidRDefault="00000000">
      <w:pPr>
        <w:ind w:firstLineChars="200" w:firstLine="480"/>
        <w:rPr>
          <w:rFonts w:ascii="Times New Roman" w:hAnsi="Times New Roman" w:cs="Times New Roman"/>
          <w:color w:val="000000"/>
          <w:sz w:val="24"/>
          <w:szCs w:val="24"/>
        </w:rPr>
      </w:pPr>
      <w:r>
        <w:rPr>
          <w:rFonts w:ascii="Times New Roman" w:hAnsi="Times New Roman" w:cs="Times New Roman"/>
          <w:color w:val="000000"/>
          <w:sz w:val="24"/>
          <w:szCs w:val="24"/>
        </w:rPr>
        <w:t>The “glory” which the kings shall bring refers to that glory which belongs to the kings of the earth. They will give the city the glory of their domain. “Glory” here has the same meaning as “glory” in Genesis 31:1. It means the best produce of the land. In other words, in the new earth the kings of the earth will bring the best produce of their localities and present it as a gift to the holy city.</w:t>
      </w:r>
    </w:p>
    <w:p w14:paraId="1C082FE2" w14:textId="77777777" w:rsidR="00A512E6" w:rsidRDefault="00A512E6">
      <w:pPr>
        <w:ind w:firstLineChars="200" w:firstLine="480"/>
        <w:rPr>
          <w:rFonts w:ascii="Times New Roman" w:hAnsi="Times New Roman" w:cs="Times New Roman"/>
          <w:color w:val="000000"/>
          <w:sz w:val="24"/>
          <w:szCs w:val="24"/>
        </w:rPr>
      </w:pPr>
    </w:p>
    <w:p w14:paraId="450FBE7D" w14:textId="77777777" w:rsidR="00A512E6" w:rsidRDefault="00000000">
      <w:pPr>
        <w:ind w:firstLineChars="200" w:firstLine="480"/>
        <w:rPr>
          <w:rFonts w:ascii="Times New Roman" w:hAnsi="Times New Roman" w:cs="Times New Roman"/>
          <w:color w:val="000000"/>
          <w:sz w:val="24"/>
          <w:szCs w:val="24"/>
        </w:rPr>
      </w:pPr>
      <w:r>
        <w:rPr>
          <w:rFonts w:ascii="Times New Roman" w:hAnsi="Times New Roman" w:cs="Times New Roman"/>
          <w:color w:val="000000"/>
          <w:sz w:val="24"/>
          <w:szCs w:val="24"/>
        </w:rPr>
        <w:t>Revelation 21:25 says, “And its gates shall by no means be shut by day, for there will be no night there.” The fact that the gates will not be shut by day reveals that in the new heaven and new earth there will still be the difference between day and night. The nations can come to the city in their day time. But “there will be no night there”—in the city there will be no night. Since all those who dwell in the city will have resurrected bodies, they will never feel tired; they can serve God constantly day and night.</w:t>
      </w:r>
    </w:p>
    <w:p w14:paraId="5883F113" w14:textId="77777777" w:rsidR="00A512E6" w:rsidRDefault="00A512E6">
      <w:pPr>
        <w:ind w:firstLineChars="200" w:firstLine="480"/>
        <w:rPr>
          <w:rFonts w:ascii="Times New Roman" w:hAnsi="Times New Roman" w:cs="Times New Roman"/>
          <w:color w:val="000000"/>
          <w:sz w:val="24"/>
          <w:szCs w:val="24"/>
        </w:rPr>
      </w:pPr>
    </w:p>
    <w:p w14:paraId="336F77CE" w14:textId="77777777" w:rsidR="00A512E6" w:rsidRDefault="00000000">
      <w:pPr>
        <w:ind w:firstLineChars="200" w:firstLine="480"/>
        <w:rPr>
          <w:rFonts w:ascii="Times New Roman" w:hAnsi="Times New Roman" w:cs="Times New Roman"/>
          <w:color w:val="000000"/>
          <w:sz w:val="24"/>
          <w:szCs w:val="24"/>
        </w:rPr>
      </w:pPr>
      <w:r>
        <w:rPr>
          <w:rFonts w:ascii="Times New Roman" w:hAnsi="Times New Roman" w:cs="Times New Roman"/>
          <w:color w:val="000000"/>
          <w:sz w:val="24"/>
          <w:szCs w:val="24"/>
        </w:rPr>
        <w:t>Verse 26 says, “And they will bring the glory and the honor of the nations into it.” This refers to the kings of verse 24. The kings of the earth will not only bring their glory to the city, but they will bring the glory and the honor of the nations into it.</w:t>
      </w:r>
    </w:p>
    <w:p w14:paraId="6DBDD746" w14:textId="77777777" w:rsidR="00A512E6" w:rsidRDefault="00A512E6">
      <w:pPr>
        <w:ind w:firstLineChars="200" w:firstLine="480"/>
        <w:rPr>
          <w:rFonts w:ascii="Times New Roman" w:hAnsi="Times New Roman" w:cs="Times New Roman"/>
          <w:color w:val="000000"/>
          <w:sz w:val="24"/>
          <w:szCs w:val="24"/>
        </w:rPr>
      </w:pPr>
    </w:p>
    <w:p w14:paraId="28A4F6A5" w14:textId="77777777" w:rsidR="00A512E6" w:rsidRDefault="00000000">
      <w:pPr>
        <w:ind w:firstLineChars="200" w:firstLine="480"/>
        <w:rPr>
          <w:rFonts w:ascii="Times New Roman" w:hAnsi="Times New Roman" w:cs="Times New Roman"/>
          <w:color w:val="000000"/>
          <w:sz w:val="24"/>
          <w:szCs w:val="24"/>
        </w:rPr>
      </w:pPr>
      <w:r>
        <w:rPr>
          <w:rFonts w:ascii="Times New Roman" w:hAnsi="Times New Roman" w:cs="Times New Roman"/>
          <w:color w:val="000000"/>
          <w:sz w:val="24"/>
          <w:szCs w:val="24"/>
        </w:rPr>
        <w:t>Verse 27 says, “And anything common and he who makes an abomination and a lie shall by no means enter into it, but only those who are written in the Lamb’s book of life.” Everything that is of man and everything that belongs to the flesh are common. Therefore, whatever belongs to man and the flesh cannot enter into the city. Only what is of Christ and the Holy Spirit can enter; anything else cannot get in. “He who makes an abomination” in the Scriptures especially refers to idolatry, and he who makes “a lie” refers to a relationship with Satan, because lies are from Satan. Those who are related to idols or to sin cannot enter into the city. Only those whose names are written in the Lamb’s book of life can enter.</w:t>
      </w:r>
    </w:p>
    <w:p w14:paraId="32379200" w14:textId="77777777" w:rsidR="00A512E6" w:rsidRDefault="00A512E6">
      <w:pPr>
        <w:ind w:firstLineChars="200" w:firstLine="480"/>
        <w:rPr>
          <w:rFonts w:ascii="Times New Roman" w:hAnsi="Times New Roman" w:cs="Times New Roman"/>
          <w:color w:val="000000"/>
          <w:sz w:val="24"/>
          <w:szCs w:val="24"/>
        </w:rPr>
      </w:pPr>
    </w:p>
    <w:p w14:paraId="4E43F066" w14:textId="77777777" w:rsidR="00A512E6" w:rsidRDefault="00000000">
      <w:pPr>
        <w:ind w:firstLineChars="200" w:firstLine="480"/>
        <w:rPr>
          <w:rFonts w:ascii="Times New Roman" w:hAnsi="Times New Roman" w:cs="Times New Roman"/>
          <w:color w:val="000000"/>
          <w:sz w:val="24"/>
          <w:szCs w:val="24"/>
        </w:rPr>
      </w:pPr>
      <w:r>
        <w:rPr>
          <w:rFonts w:ascii="Times New Roman" w:hAnsi="Times New Roman" w:cs="Times New Roman"/>
          <w:color w:val="000000"/>
          <w:sz w:val="24"/>
          <w:szCs w:val="24"/>
        </w:rPr>
        <w:lastRenderedPageBreak/>
        <w:t>In the new heaven and new earth there will only be two kinds of inhabitants: First, there are those who have been saved by the blood—they will dwell in the city and have their names written in the book of life. Then there are those who will be transferred from the millennium—they will continue to live and become the inhabitants of the new earth. Their names are also written in the book of life, but they will not live in the city. They can only go in and come out of the city.</w:t>
      </w:r>
    </w:p>
    <w:p w14:paraId="4E9E3791" w14:textId="77777777" w:rsidR="00A512E6" w:rsidRDefault="00A512E6">
      <w:pPr>
        <w:rPr>
          <w:rFonts w:ascii="Times New Roman" w:hAnsi="Times New Roman" w:cs="Times New Roman"/>
          <w:color w:val="000000"/>
          <w:sz w:val="24"/>
          <w:szCs w:val="24"/>
        </w:rPr>
      </w:pPr>
    </w:p>
    <w:p w14:paraId="6540B480" w14:textId="69740F27" w:rsidR="00A512E6" w:rsidRDefault="00000000">
      <w:pPr>
        <w:rPr>
          <w:rFonts w:ascii="Times New Roman" w:hAnsi="Times New Roman" w:cs="Times New Roman" w:hint="eastAsia"/>
          <w:color w:val="000000"/>
          <w:sz w:val="24"/>
          <w:szCs w:val="24"/>
        </w:rPr>
      </w:pPr>
      <w:r>
        <w:rPr>
          <w:rFonts w:ascii="Times New Roman" w:hAnsi="Times New Roman" w:cs="Times New Roman"/>
          <w:color w:val="000000"/>
          <w:sz w:val="24"/>
          <w:szCs w:val="24"/>
        </w:rPr>
        <w:t xml:space="preserve">(To Be </w:t>
      </w:r>
      <w:proofErr w:type="gramStart"/>
      <w:r>
        <w:rPr>
          <w:rFonts w:ascii="Times New Roman" w:hAnsi="Times New Roman" w:cs="Times New Roman"/>
          <w:color w:val="000000"/>
          <w:sz w:val="24"/>
          <w:szCs w:val="24"/>
        </w:rPr>
        <w:t>Continued  *</w:t>
      </w:r>
      <w:proofErr w:type="gramEnd"/>
      <w:r>
        <w:rPr>
          <w:rFonts w:ascii="Times New Roman" w:hAnsi="Times New Roman" w:cs="Times New Roman"/>
          <w:color w:val="000000"/>
          <w:sz w:val="24"/>
          <w:szCs w:val="24"/>
        </w:rPr>
        <w:t xml:space="preserve"> From THE GLORIOUS CHURCH By WATCHMAN NEE CHAPTER FIVE—— THE HOLY CITY, NEW JERUSALEM * </w:t>
      </w:r>
      <w:r>
        <w:rPr>
          <w:rFonts w:ascii="Times New Roman" w:hAnsi="Times New Roman" w:cs="Times New Roman" w:hint="eastAsia"/>
          <w:color w:val="000000"/>
          <w:sz w:val="24"/>
          <w:szCs w:val="24"/>
        </w:rPr>
        <w:t>17-15</w:t>
      </w:r>
      <w:r>
        <w:rPr>
          <w:rFonts w:ascii="Times New Roman" w:hAnsi="Times New Roman" w:cs="Times New Roman"/>
          <w:color w:val="000000"/>
          <w:sz w:val="24"/>
          <w:szCs w:val="24"/>
        </w:rPr>
        <w:t>)</w:t>
      </w:r>
    </w:p>
    <w:sectPr w:rsidR="00A512E6">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E33A64" w14:textId="77777777" w:rsidR="00917DF7" w:rsidRDefault="00917DF7" w:rsidP="006F30EF">
      <w:r>
        <w:separator/>
      </w:r>
    </w:p>
  </w:endnote>
  <w:endnote w:type="continuationSeparator" w:id="0">
    <w:p w14:paraId="6C619AEC" w14:textId="77777777" w:rsidR="00917DF7" w:rsidRDefault="00917DF7" w:rsidP="006F30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D52219" w14:textId="77777777" w:rsidR="00917DF7" w:rsidRDefault="00917DF7" w:rsidP="006F30EF">
      <w:r>
        <w:separator/>
      </w:r>
    </w:p>
  </w:footnote>
  <w:footnote w:type="continuationSeparator" w:id="0">
    <w:p w14:paraId="1B0504B7" w14:textId="77777777" w:rsidR="00917DF7" w:rsidRDefault="00917DF7" w:rsidP="006F30E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proofState w:spelling="clean" w:grammar="clean"/>
  <w:defaultTabStop w:val="720"/>
  <w:drawingGridVerticalSpacing w:val="156"/>
  <w:displayHorizontalDrawingGridEvery w:val="0"/>
  <w:displayVerticalDrawingGridEvery w:val="2"/>
  <w:characterSpacingControl w:val="doNotCompress"/>
  <w:hdrShapeDefaults>
    <o:shapedefaults v:ext="edit" spidmax="2050"/>
  </w:hdrShapeDefaults>
  <w:footnotePr>
    <w:footnote w:id="-1"/>
    <w:footnote w:id="0"/>
  </w:footnotePr>
  <w:endnotePr>
    <w:endnote w:id="-1"/>
    <w:endnote w:id="0"/>
  </w:endnotePr>
  <w:compat>
    <w:spaceForUL/>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166A5"/>
    <w:rsid w:val="0012797D"/>
    <w:rsid w:val="00172A27"/>
    <w:rsid w:val="001736F7"/>
    <w:rsid w:val="0030038A"/>
    <w:rsid w:val="004563C0"/>
    <w:rsid w:val="004B5210"/>
    <w:rsid w:val="005744F5"/>
    <w:rsid w:val="005E240C"/>
    <w:rsid w:val="006117E3"/>
    <w:rsid w:val="0063006E"/>
    <w:rsid w:val="00653FB9"/>
    <w:rsid w:val="006F30EF"/>
    <w:rsid w:val="006F3FA9"/>
    <w:rsid w:val="007D57E7"/>
    <w:rsid w:val="00867F62"/>
    <w:rsid w:val="00917DF7"/>
    <w:rsid w:val="00995497"/>
    <w:rsid w:val="00A13516"/>
    <w:rsid w:val="00A512E6"/>
    <w:rsid w:val="00AC67FA"/>
    <w:rsid w:val="00BC4ADB"/>
    <w:rsid w:val="00BE2254"/>
    <w:rsid w:val="00C06D6C"/>
    <w:rsid w:val="00CC50FA"/>
    <w:rsid w:val="00DE2100"/>
    <w:rsid w:val="036D507B"/>
    <w:rsid w:val="04B70785"/>
    <w:rsid w:val="054A7D10"/>
    <w:rsid w:val="07F81AAA"/>
    <w:rsid w:val="0BEB2468"/>
    <w:rsid w:val="10D07C36"/>
    <w:rsid w:val="15757273"/>
    <w:rsid w:val="17260828"/>
    <w:rsid w:val="19024330"/>
    <w:rsid w:val="19BC6CC5"/>
    <w:rsid w:val="19EB76AA"/>
    <w:rsid w:val="1AAD78D2"/>
    <w:rsid w:val="1B4A7654"/>
    <w:rsid w:val="1BD51762"/>
    <w:rsid w:val="1F4617FF"/>
    <w:rsid w:val="1FF71F26"/>
    <w:rsid w:val="237F316A"/>
    <w:rsid w:val="26606A77"/>
    <w:rsid w:val="2A85317F"/>
    <w:rsid w:val="2C7477EE"/>
    <w:rsid w:val="33376DDA"/>
    <w:rsid w:val="33EC194A"/>
    <w:rsid w:val="37A7219E"/>
    <w:rsid w:val="39E935D6"/>
    <w:rsid w:val="3B075CE3"/>
    <w:rsid w:val="3B2E2848"/>
    <w:rsid w:val="3D3056F4"/>
    <w:rsid w:val="3DE96400"/>
    <w:rsid w:val="3F0316A1"/>
    <w:rsid w:val="432A08FD"/>
    <w:rsid w:val="43CB3754"/>
    <w:rsid w:val="49DF7CB0"/>
    <w:rsid w:val="4B012E3A"/>
    <w:rsid w:val="4B4F2D9B"/>
    <w:rsid w:val="4B991A45"/>
    <w:rsid w:val="51711289"/>
    <w:rsid w:val="523A37A7"/>
    <w:rsid w:val="533031C8"/>
    <w:rsid w:val="53BE1513"/>
    <w:rsid w:val="55377D24"/>
    <w:rsid w:val="556A21EF"/>
    <w:rsid w:val="5EAA0CD8"/>
    <w:rsid w:val="5F150222"/>
    <w:rsid w:val="60EC1DED"/>
    <w:rsid w:val="60F5658C"/>
    <w:rsid w:val="61AC3E95"/>
    <w:rsid w:val="63B86BA8"/>
    <w:rsid w:val="65A370BE"/>
    <w:rsid w:val="693514CF"/>
    <w:rsid w:val="6AE94E00"/>
    <w:rsid w:val="6BDA4925"/>
    <w:rsid w:val="6E3A1865"/>
    <w:rsid w:val="75377244"/>
    <w:rsid w:val="75FF7EA2"/>
    <w:rsid w:val="771C7EDB"/>
    <w:rsid w:val="7AB961D1"/>
    <w:rsid w:val="7B283C2E"/>
    <w:rsid w:val="7BB45832"/>
    <w:rsid w:val="7FF473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7DFE06A"/>
  <w15:docId w15:val="{A8ADE0D3-EDEC-48F4-9C7C-A61C1D5782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jc w:val="both"/>
    </w:pPr>
    <w:rPr>
      <w:rFonts w:eastAsia="宋体"/>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qFormat/>
    <w:pPr>
      <w:tabs>
        <w:tab w:val="center" w:pos="4153"/>
        <w:tab w:val="right" w:pos="8306"/>
      </w:tabs>
      <w:snapToGrid w:val="0"/>
      <w:jc w:val="left"/>
    </w:pPr>
    <w:rPr>
      <w:sz w:val="18"/>
      <w:szCs w:val="18"/>
    </w:rPr>
  </w:style>
  <w:style w:type="paragraph" w:styleId="a5">
    <w:name w:val="header"/>
    <w:basedOn w:val="a"/>
    <w:link w:val="a6"/>
    <w:qFormat/>
    <w:pPr>
      <w:tabs>
        <w:tab w:val="center" w:pos="4153"/>
        <w:tab w:val="right" w:pos="8306"/>
      </w:tabs>
      <w:snapToGrid w:val="0"/>
      <w:jc w:val="center"/>
    </w:pPr>
    <w:rPr>
      <w:sz w:val="18"/>
      <w:szCs w:val="18"/>
    </w:rPr>
  </w:style>
  <w:style w:type="character" w:customStyle="1" w:styleId="a6">
    <w:name w:val="页眉 字符"/>
    <w:basedOn w:val="a0"/>
    <w:link w:val="a5"/>
    <w:qFormat/>
    <w:rPr>
      <w:rFonts w:eastAsia="宋体"/>
      <w:kern w:val="2"/>
      <w:sz w:val="18"/>
      <w:szCs w:val="18"/>
    </w:rPr>
  </w:style>
  <w:style w:type="character" w:customStyle="1" w:styleId="a4">
    <w:name w:val="页脚 字符"/>
    <w:basedOn w:val="a0"/>
    <w:link w:val="a3"/>
    <w:qFormat/>
    <w:rPr>
      <w:rFonts w:eastAsia="宋体"/>
      <w:kern w:val="2"/>
      <w:sz w:val="18"/>
      <w:szCs w:val="18"/>
    </w:rPr>
  </w:style>
  <w:style w:type="paragraph" w:customStyle="1" w:styleId="1">
    <w:name w:val="修订1"/>
    <w:hidden/>
    <w:uiPriority w:val="99"/>
    <w:unhideWhenUsed/>
    <w:qFormat/>
    <w:rPr>
      <w:rFonts w:eastAsia="宋体"/>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3</Pages>
  <Words>1075</Words>
  <Characters>6129</Characters>
  <Application>Microsoft Office Word</Application>
  <DocSecurity>0</DocSecurity>
  <Lines>51</Lines>
  <Paragraphs>14</Paragraphs>
  <ScaleCrop>false</ScaleCrop>
  <Company/>
  <LinksUpToDate>false</LinksUpToDate>
  <CharactersWithSpaces>7190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杨婷</dc:creator>
  <cp:lastModifiedBy>xiaoyang wu</cp:lastModifiedBy>
  <cp:revision>4</cp:revision>
  <dcterms:created xsi:type="dcterms:W3CDTF">2026-06-27T03:54:00Z</dcterms:created>
  <dcterms:modified xsi:type="dcterms:W3CDTF">2026-08-18T00:56:00Z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2057-12.2.0.23206</vt:lpwstr>
  </property>
  <property fmtid="{D5CDD505-2E9C-101B-9397-08002B2CF9AE}" pid="3" name="ICV">
    <vt:lpwstr>FE6066D2776E490EBA52094733387F24_11</vt:lpwstr>
  </property>
</Properties>
</file>